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3C0D" w14:textId="0FD957DE" w:rsidR="00C20866" w:rsidRDefault="00C20866">
      <w:r w:rsidRPr="00C20866">
        <w:t>PUNTAROŽICA, obrt za ugostiteljstvo, Ulica Trsina 6/A, 23205 Bibinje, OIB: 97974421687</w:t>
      </w:r>
    </w:p>
    <w:sectPr w:rsidR="00C20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66"/>
    <w:rsid w:val="00C20866"/>
    <w:rsid w:val="00EA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C2CA"/>
  <w15:chartTrackingRefBased/>
  <w15:docId w15:val="{C4870D2C-D6F2-40BD-88B5-A05F7ED3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Klarin</dc:creator>
  <cp:keywords/>
  <dc:description/>
  <cp:lastModifiedBy>Frane Klarin</cp:lastModifiedBy>
  <cp:revision>1</cp:revision>
  <dcterms:created xsi:type="dcterms:W3CDTF">2026-05-18T09:44:00Z</dcterms:created>
  <dcterms:modified xsi:type="dcterms:W3CDTF">2026-05-18T09:44:00Z</dcterms:modified>
</cp:coreProperties>
</file>